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7932F">
      <w:pPr>
        <w:bidi w:val="0"/>
        <w:jc w:val="center"/>
        <w:rPr>
          <w:b/>
          <w:bCs/>
        </w:rPr>
      </w:pPr>
      <w:r>
        <w:rPr>
          <w:b/>
          <w:bCs/>
        </w:rPr>
        <w:t>技术标准与要求</w:t>
      </w:r>
    </w:p>
    <w:p w14:paraId="1F6D9D6D">
      <w:pPr>
        <w:bidi w:val="0"/>
        <w:rPr>
          <w:b/>
          <w:bCs/>
        </w:rPr>
      </w:pPr>
      <w:r>
        <w:rPr>
          <w:b/>
          <w:bCs/>
        </w:rPr>
        <w:t>（一） 医疗电子票据管理平台功能</w:t>
      </w:r>
      <w:r>
        <w:rPr>
          <w:rFonts w:hint="eastAsia"/>
          <w:b/>
          <w:bCs/>
          <w:lang w:val="en-US" w:eastAsia="zh-CN"/>
        </w:rPr>
        <w:t>需求</w:t>
      </w:r>
      <w:r>
        <w:rPr>
          <w:b/>
          <w:bCs/>
        </w:rPr>
        <w:t>：</w:t>
      </w:r>
    </w:p>
    <w:p w14:paraId="38E14D92">
      <w:pPr>
        <w:bidi w:val="0"/>
      </w:pPr>
      <w:r>
        <w:t>1. 医疗电子票据</w:t>
      </w:r>
      <w:r>
        <w:rPr>
          <w:rFonts w:hint="eastAsia"/>
          <w:lang w:val="en-US" w:eastAsia="zh-CN"/>
        </w:rPr>
        <w:t>的</w:t>
      </w:r>
      <w:r>
        <w:t>开具</w:t>
      </w:r>
    </w:p>
    <w:p w14:paraId="06799CF3">
      <w:pPr>
        <w:bidi w:val="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医院</w:t>
      </w:r>
      <w:r>
        <w:rPr>
          <w:highlight w:val="none"/>
        </w:rPr>
        <w:t>业务系统提供开具电子票据信息数据</w:t>
      </w:r>
      <w:r>
        <w:rPr>
          <w:rFonts w:hint="eastAsia"/>
          <w:highlight w:val="none"/>
          <w:lang w:val="en-US" w:eastAsia="zh-CN"/>
        </w:rPr>
        <w:t>并</w:t>
      </w:r>
      <w:r>
        <w:rPr>
          <w:highlight w:val="none"/>
        </w:rPr>
        <w:t>发起电子票据开具请求</w:t>
      </w:r>
      <w:r>
        <w:rPr>
          <w:rFonts w:hint="eastAsia"/>
          <w:highlight w:val="none"/>
          <w:lang w:val="en-US" w:eastAsia="zh-CN"/>
        </w:rPr>
        <w:t>后</w:t>
      </w:r>
      <w:r>
        <w:rPr>
          <w:highlight w:val="none"/>
        </w:rPr>
        <w:t>，医疗电子票据管理平台</w:t>
      </w:r>
      <w:r>
        <w:rPr>
          <w:rFonts w:hint="eastAsia"/>
          <w:highlight w:val="none"/>
          <w:lang w:val="en-US" w:eastAsia="zh-CN"/>
        </w:rPr>
        <w:t>应</w:t>
      </w:r>
      <w:r>
        <w:rPr>
          <w:highlight w:val="none"/>
        </w:rPr>
        <w:t>生成</w:t>
      </w:r>
      <w:r>
        <w:rPr>
          <w:rFonts w:hint="eastAsia"/>
          <w:highlight w:val="none"/>
          <w:lang w:val="en-US" w:eastAsia="zh-CN"/>
        </w:rPr>
        <w:t>相应的</w:t>
      </w:r>
      <w:r>
        <w:rPr>
          <w:highlight w:val="none"/>
        </w:rPr>
        <w:t>电子票据，并</w:t>
      </w:r>
      <w:r>
        <w:rPr>
          <w:rFonts w:hint="eastAsia"/>
          <w:highlight w:val="none"/>
          <w:lang w:val="en-US" w:eastAsia="zh-CN"/>
        </w:rPr>
        <w:t>需</w:t>
      </w:r>
      <w:r>
        <w:rPr>
          <w:highlight w:val="none"/>
        </w:rPr>
        <w:t>返回电子票据相关信息和告知单信息</w:t>
      </w:r>
      <w:r>
        <w:rPr>
          <w:rFonts w:hint="eastAsia"/>
          <w:highlight w:val="none"/>
          <w:lang w:eastAsia="zh-CN"/>
        </w:rPr>
        <w:t>；</w:t>
      </w:r>
      <w:r>
        <w:rPr>
          <w:highlight w:val="none"/>
        </w:rPr>
        <w:t>主要分为门诊、住院、挂号、门特、体检等业务电子票据开具。</w:t>
      </w:r>
    </w:p>
    <w:p w14:paraId="5945AECE">
      <w:pPr>
        <w:bidi w:val="0"/>
        <w:rPr>
          <w:highlight w:val="none"/>
        </w:rPr>
      </w:pPr>
      <w:r>
        <w:rPr>
          <w:highlight w:val="none"/>
        </w:rPr>
        <w:t>2. 电子票据冲红</w:t>
      </w:r>
    </w:p>
    <w:p w14:paraId="7310D98B">
      <w:pPr>
        <w:bidi w:val="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医院</w:t>
      </w:r>
      <w:r>
        <w:rPr>
          <w:highlight w:val="none"/>
        </w:rPr>
        <w:t>业务系统根据电子票据信息发起已使用票据冲红请求</w:t>
      </w:r>
      <w:r>
        <w:rPr>
          <w:rFonts w:hint="eastAsia"/>
          <w:highlight w:val="none"/>
          <w:lang w:val="en-US" w:eastAsia="zh-CN"/>
        </w:rPr>
        <w:t>后，</w:t>
      </w:r>
      <w:r>
        <w:rPr>
          <w:highlight w:val="none"/>
        </w:rPr>
        <w:t>医疗电子票据管理平台</w:t>
      </w:r>
      <w:r>
        <w:rPr>
          <w:rFonts w:hint="eastAsia"/>
          <w:highlight w:val="none"/>
          <w:lang w:val="en-US" w:eastAsia="zh-CN"/>
        </w:rPr>
        <w:t>应实现对已开票据的冲红功能</w:t>
      </w:r>
      <w:r>
        <w:rPr>
          <w:highlight w:val="none"/>
        </w:rPr>
        <w:t>。</w:t>
      </w:r>
    </w:p>
    <w:p w14:paraId="52FC0BEA">
      <w:pPr>
        <w:bidi w:val="0"/>
        <w:rPr>
          <w:color w:val="auto"/>
          <w:highlight w:val="none"/>
        </w:rPr>
      </w:pPr>
      <w:r>
        <w:rPr>
          <w:color w:val="auto"/>
          <w:highlight w:val="none"/>
        </w:rPr>
        <w:t>3. 医疗电子票据流通反馈</w:t>
      </w:r>
    </w:p>
    <w:p w14:paraId="6C644E65">
      <w:pPr>
        <w:bidi w:val="0"/>
      </w:pPr>
      <w:r>
        <w:rPr>
          <w:rFonts w:hint="eastAsia"/>
          <w:highlight w:val="none"/>
          <w:lang w:val="en-US" w:eastAsia="zh-CN"/>
        </w:rPr>
        <w:t>医院业务系统需要把历史不可流通的电子票据变更为可流通</w:t>
      </w:r>
      <w:r>
        <w:rPr>
          <w:highlight w:val="none"/>
        </w:rPr>
        <w:t>，向医疗电子票据管理平台发起电子票据流通状态反馈请求，</w:t>
      </w:r>
      <w:r>
        <w:rPr>
          <w:rFonts w:hint="eastAsia"/>
          <w:highlight w:val="none"/>
          <w:lang w:val="en-US" w:eastAsia="zh-CN"/>
        </w:rPr>
        <w:t>更新</w:t>
      </w:r>
      <w:r>
        <w:rPr>
          <w:highlight w:val="none"/>
        </w:rPr>
        <w:t>电子票据流通</w:t>
      </w:r>
      <w:r>
        <w:t>标记。</w:t>
      </w:r>
    </w:p>
    <w:p w14:paraId="7AD2BEC5">
      <w:pPr>
        <w:bidi w:val="0"/>
      </w:pPr>
      <w:r>
        <w:t>4. 根据业务时间总笔数核对</w:t>
      </w:r>
    </w:p>
    <w:p w14:paraId="1377A945">
      <w:pPr>
        <w:bidi w:val="0"/>
      </w:pPr>
      <w:r>
        <w:rPr>
          <w:rFonts w:hint="eastAsia"/>
          <w:lang w:val="en-US" w:eastAsia="zh-CN"/>
        </w:rPr>
        <w:t>医院</w:t>
      </w:r>
      <w:r>
        <w:t>业务系统根据业务日期、业务标识、开票点编码</w:t>
      </w:r>
      <w:r>
        <w:rPr>
          <w:rFonts w:hint="eastAsia"/>
          <w:lang w:val="en-US" w:eastAsia="zh-CN"/>
        </w:rPr>
        <w:t>等业务信息</w:t>
      </w:r>
      <w:r>
        <w:t>，向医疗电子票据管理平台发起总笔数核对请求</w:t>
      </w:r>
      <w:r>
        <w:rPr>
          <w:rFonts w:hint="eastAsia"/>
          <w:lang w:val="en-US" w:eastAsia="zh-CN"/>
        </w:rPr>
        <w:t>后</w:t>
      </w:r>
      <w:r>
        <w:t>，</w:t>
      </w:r>
      <w:r>
        <w:rPr>
          <w:rFonts w:hint="eastAsia"/>
          <w:lang w:val="en-US" w:eastAsia="zh-CN"/>
        </w:rPr>
        <w:t>平台应反馈上述</w:t>
      </w:r>
      <w:r>
        <w:t>业务</w:t>
      </w:r>
      <w:r>
        <w:rPr>
          <w:rFonts w:hint="eastAsia"/>
          <w:lang w:val="en-US" w:eastAsia="zh-CN"/>
        </w:rPr>
        <w:t>信息</w:t>
      </w:r>
      <w:r>
        <w:t>对应的电子票据</w:t>
      </w:r>
      <w:r>
        <w:rPr>
          <w:rFonts w:hint="eastAsia"/>
          <w:lang w:val="en-US" w:eastAsia="zh-CN"/>
        </w:rPr>
        <w:t>开具总笔数信息</w:t>
      </w:r>
      <w:r>
        <w:t>。</w:t>
      </w:r>
    </w:p>
    <w:p w14:paraId="22D27944">
      <w:pPr>
        <w:bidi w:val="0"/>
      </w:pPr>
      <w:r>
        <w:t>5. 根据业务时间退费数据核对</w:t>
      </w:r>
    </w:p>
    <w:p w14:paraId="51D0C195">
      <w:pPr>
        <w:bidi w:val="0"/>
      </w:pPr>
      <w:r>
        <w:rPr>
          <w:rFonts w:hint="eastAsia"/>
          <w:lang w:val="en-US" w:eastAsia="zh-CN"/>
        </w:rPr>
        <w:t>医院</w:t>
      </w:r>
      <w:r>
        <w:t>业务系统根据业务日期、业务标识、开票点编码</w:t>
      </w:r>
      <w:r>
        <w:rPr>
          <w:rFonts w:hint="eastAsia"/>
          <w:lang w:val="en-US" w:eastAsia="zh-CN"/>
        </w:rPr>
        <w:t>等业务信息</w:t>
      </w:r>
      <w:r>
        <w:t>，向医疗电子票据管理平台发起退费数据核对请求</w:t>
      </w:r>
      <w:r>
        <w:rPr>
          <w:rFonts w:hint="eastAsia"/>
          <w:lang w:val="en-US" w:eastAsia="zh-CN"/>
        </w:rPr>
        <w:t>后</w:t>
      </w:r>
      <w:r>
        <w:t>，</w:t>
      </w:r>
      <w:r>
        <w:rPr>
          <w:rFonts w:hint="eastAsia"/>
          <w:lang w:val="en-US" w:eastAsia="zh-CN"/>
        </w:rPr>
        <w:t>平台应反馈上述</w:t>
      </w:r>
      <w:r>
        <w:t>业务</w:t>
      </w:r>
      <w:r>
        <w:rPr>
          <w:rFonts w:hint="eastAsia"/>
          <w:lang w:val="en-US" w:eastAsia="zh-CN"/>
        </w:rPr>
        <w:t>信息</w:t>
      </w:r>
      <w:r>
        <w:t>对应的电子票据退费</w:t>
      </w:r>
      <w:r>
        <w:rPr>
          <w:rFonts w:hint="eastAsia"/>
          <w:lang w:val="en-US" w:eastAsia="zh-CN"/>
        </w:rPr>
        <w:t>信息</w:t>
      </w:r>
      <w:r>
        <w:t>。</w:t>
      </w:r>
    </w:p>
    <w:p w14:paraId="3D283B99">
      <w:pPr>
        <w:bidi w:val="0"/>
      </w:pPr>
      <w:r>
        <w:t>6. 根据业务时间获取开票信息</w:t>
      </w:r>
    </w:p>
    <w:p w14:paraId="5C7752B0">
      <w:pPr>
        <w:bidi w:val="0"/>
      </w:pPr>
      <w:r>
        <w:rPr>
          <w:rFonts w:hint="eastAsia"/>
          <w:lang w:val="en-US" w:eastAsia="zh-CN"/>
        </w:rPr>
        <w:t>医院</w:t>
      </w:r>
      <w:r>
        <w:t>业务系统根据业务日期、开票点编码</w:t>
      </w:r>
      <w:r>
        <w:rPr>
          <w:rFonts w:hint="eastAsia"/>
          <w:lang w:val="en-US" w:eastAsia="zh-CN"/>
        </w:rPr>
        <w:t>等信息</w:t>
      </w:r>
      <w:r>
        <w:t>，向医疗电子票据管理平台发起根据业务时间获取开票信息请求</w:t>
      </w:r>
      <w:r>
        <w:rPr>
          <w:rFonts w:hint="eastAsia"/>
          <w:lang w:val="en-US" w:eastAsia="zh-CN"/>
        </w:rPr>
        <w:t>后</w:t>
      </w:r>
      <w:r>
        <w:t>，</w:t>
      </w:r>
      <w:r>
        <w:rPr>
          <w:rFonts w:hint="eastAsia"/>
          <w:lang w:val="en-US" w:eastAsia="zh-CN"/>
        </w:rPr>
        <w:t>平台应反馈</w:t>
      </w:r>
      <w:r>
        <w:t>业务时间范围内的开票信息。</w:t>
      </w:r>
    </w:p>
    <w:p w14:paraId="475DD541">
      <w:pPr>
        <w:bidi w:val="0"/>
      </w:pPr>
      <w:r>
        <w:t>7. 根据开票日期获取开票信息</w:t>
      </w:r>
    </w:p>
    <w:p w14:paraId="2F2B3BD0">
      <w:pPr>
        <w:bidi w:val="0"/>
      </w:pPr>
      <w:r>
        <w:rPr>
          <w:rFonts w:hint="eastAsia"/>
          <w:lang w:val="en-US" w:eastAsia="zh-CN"/>
        </w:rPr>
        <w:t>医院</w:t>
      </w:r>
      <w:r>
        <w:t>业务系统根据开票日期、开票点编码，向医疗电子票据管理平台发起根据开票时间获取开票信息请求</w:t>
      </w:r>
      <w:r>
        <w:rPr>
          <w:rFonts w:hint="eastAsia"/>
          <w:lang w:val="en-US" w:eastAsia="zh-CN"/>
        </w:rPr>
        <w:t>后</w:t>
      </w:r>
      <w:r>
        <w:t>，</w:t>
      </w:r>
      <w:r>
        <w:rPr>
          <w:rFonts w:hint="eastAsia"/>
          <w:lang w:val="en-US" w:eastAsia="zh-CN"/>
        </w:rPr>
        <w:t>平台应反馈</w:t>
      </w:r>
      <w:r>
        <w:t>开票时间范围内的开票信息。</w:t>
      </w:r>
    </w:p>
    <w:p w14:paraId="6C38E259">
      <w:pPr>
        <w:bidi w:val="0"/>
      </w:pPr>
      <w:r>
        <w:t>8. 根据开票日期获取退费数据核对</w:t>
      </w:r>
    </w:p>
    <w:p w14:paraId="643E6B12">
      <w:pPr>
        <w:bidi w:val="0"/>
      </w:pPr>
      <w:r>
        <w:rPr>
          <w:rFonts w:hint="eastAsia"/>
          <w:lang w:val="en-US" w:eastAsia="zh-CN"/>
        </w:rPr>
        <w:t>医院</w:t>
      </w:r>
      <w:r>
        <w:t>业务系统根据开票日期、业务标识、开票点编码，向医疗电子票据管理平台发起退费数据核对请求</w:t>
      </w:r>
      <w:r>
        <w:rPr>
          <w:rFonts w:hint="eastAsia"/>
          <w:lang w:val="en-US" w:eastAsia="zh-CN"/>
        </w:rPr>
        <w:t>后</w:t>
      </w:r>
      <w:r>
        <w:t>，</w:t>
      </w:r>
      <w:r>
        <w:rPr>
          <w:rFonts w:hint="eastAsia"/>
          <w:lang w:val="en-US" w:eastAsia="zh-CN"/>
        </w:rPr>
        <w:t>平台应反馈</w:t>
      </w:r>
      <w:r>
        <w:t>对应的电子票据退费信息。</w:t>
      </w:r>
    </w:p>
    <w:p w14:paraId="6AC55C0C">
      <w:pPr>
        <w:bidi w:val="0"/>
      </w:pPr>
      <w:r>
        <w:t>9. 根据开票日期获取总笔数核对</w:t>
      </w:r>
    </w:p>
    <w:p w14:paraId="76C6A49A">
      <w:pPr>
        <w:bidi w:val="0"/>
      </w:pPr>
      <w:r>
        <w:rPr>
          <w:rFonts w:hint="eastAsia"/>
          <w:lang w:val="en-US" w:eastAsia="zh-CN"/>
        </w:rPr>
        <w:t>医院</w:t>
      </w:r>
      <w:r>
        <w:t>业务系统根据开票日期、业务标识、开票点编码，向医疗电子票据管理平台发起总笔数核对请求</w:t>
      </w:r>
      <w:r>
        <w:rPr>
          <w:rFonts w:hint="eastAsia"/>
          <w:lang w:val="en-US" w:eastAsia="zh-CN"/>
        </w:rPr>
        <w:t>后</w:t>
      </w:r>
      <w:r>
        <w:t>，</w:t>
      </w:r>
      <w:r>
        <w:rPr>
          <w:rFonts w:hint="eastAsia"/>
          <w:lang w:val="en-US" w:eastAsia="zh-CN"/>
        </w:rPr>
        <w:t>平台应反馈</w:t>
      </w:r>
      <w:r>
        <w:t>开票日期对应的电子票据信息。</w:t>
      </w:r>
    </w:p>
    <w:p w14:paraId="3134CA5A">
      <w:pPr>
        <w:bidi w:val="0"/>
      </w:pPr>
      <w:r>
        <w:t>10.打印电子票据</w:t>
      </w:r>
    </w:p>
    <w:p w14:paraId="1469BB0D">
      <w:pPr>
        <w:bidi w:val="0"/>
      </w:pPr>
      <w:r>
        <w:rPr>
          <w:rFonts w:hint="eastAsia"/>
          <w:lang w:val="en-US" w:eastAsia="zh-CN"/>
        </w:rPr>
        <w:t>医院</w:t>
      </w:r>
      <w:r>
        <w:t>业务系统根据电子票据信息，向医疗电子票据管理平台发起打印电子票据请求</w:t>
      </w:r>
      <w:r>
        <w:rPr>
          <w:rFonts w:hint="eastAsia"/>
          <w:lang w:val="en-US" w:eastAsia="zh-CN"/>
        </w:rPr>
        <w:t>后</w:t>
      </w:r>
      <w:r>
        <w:t>，</w:t>
      </w:r>
      <w:r>
        <w:rPr>
          <w:rFonts w:hint="eastAsia"/>
          <w:lang w:val="en-US" w:eastAsia="zh-CN"/>
        </w:rPr>
        <w:t>可</w:t>
      </w:r>
      <w:r>
        <w:t>完成电子票据打印。</w:t>
      </w:r>
    </w:p>
    <w:p w14:paraId="44ABE32A">
      <w:pPr>
        <w:bidi w:val="0"/>
      </w:pPr>
      <w:r>
        <w:t>11.获取电子票据清单总页数</w:t>
      </w:r>
    </w:p>
    <w:p w14:paraId="222D6265">
      <w:pPr>
        <w:bidi w:val="0"/>
      </w:pPr>
      <w:r>
        <w:rPr>
          <w:rFonts w:hint="eastAsia"/>
          <w:lang w:val="en-US" w:eastAsia="zh-CN"/>
        </w:rPr>
        <w:t>医院</w:t>
      </w:r>
      <w:r>
        <w:t>业务系统根据电子票据信息，向医疗电子票据管理平台发起获取电子票据清单总页数请求</w:t>
      </w:r>
      <w:r>
        <w:rPr>
          <w:rFonts w:hint="eastAsia"/>
          <w:lang w:val="en-US" w:eastAsia="zh-CN"/>
        </w:rPr>
        <w:t>后</w:t>
      </w:r>
      <w:r>
        <w:t>，</w:t>
      </w:r>
      <w:r>
        <w:rPr>
          <w:rFonts w:hint="eastAsia"/>
          <w:lang w:val="en-US" w:eastAsia="zh-CN"/>
        </w:rPr>
        <w:t>平台应</w:t>
      </w:r>
      <w:r>
        <w:t>返回清单总页数，如电子票据不含清单，则返回值为平台错误提示信息。</w:t>
      </w:r>
    </w:p>
    <w:p w14:paraId="01C0DF8D">
      <w:pPr>
        <w:bidi w:val="0"/>
      </w:pPr>
      <w:r>
        <w:t>12.打印电子票据清单</w:t>
      </w:r>
    </w:p>
    <w:p w14:paraId="13519BF7">
      <w:pPr>
        <w:bidi w:val="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医院</w:t>
      </w:r>
      <w:r>
        <w:t>业务系统根据电子票据信息，向医疗电子票据管理平台发起打印电子票据清单请求</w:t>
      </w:r>
      <w:r>
        <w:rPr>
          <w:rFonts w:hint="eastAsia"/>
          <w:lang w:val="en-US" w:eastAsia="zh-CN"/>
        </w:rPr>
        <w:t>后</w:t>
      </w:r>
      <w:r>
        <w:t>，</w:t>
      </w:r>
      <w:r>
        <w:rPr>
          <w:rFonts w:hint="eastAsia"/>
          <w:lang w:val="en-US" w:eastAsia="zh-CN"/>
        </w:rPr>
        <w:t>可</w:t>
      </w:r>
      <w:r>
        <w:t>完成电子票据清单打印</w:t>
      </w:r>
      <w:r>
        <w:rPr>
          <w:rFonts w:hint="eastAsia"/>
          <w:lang w:eastAsia="zh-CN"/>
        </w:rPr>
        <w:t>。</w:t>
      </w:r>
    </w:p>
    <w:p w14:paraId="42913CFA">
      <w:pPr>
        <w:bidi w:val="0"/>
        <w:rPr>
          <w:rFonts w:hint="default" w:eastAsia="宋体"/>
          <w:lang w:val="en-US" w:eastAsia="zh-CN"/>
        </w:rPr>
      </w:pPr>
      <w:r>
        <w:t>1</w:t>
      </w:r>
      <w:r>
        <w:rPr>
          <w:rFonts w:hint="eastAsia"/>
          <w:lang w:val="en-US" w:eastAsia="zh-CN"/>
        </w:rPr>
        <w:t>3</w:t>
      </w:r>
      <w:r>
        <w:t>.</w:t>
      </w:r>
      <w:r>
        <w:rPr>
          <w:rFonts w:hint="eastAsia"/>
          <w:lang w:val="en-US" w:eastAsia="zh-CN"/>
        </w:rPr>
        <w:t>与区块链对接</w:t>
      </w:r>
    </w:p>
    <w:p w14:paraId="72A67C0C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医疗电子票据管理平台需与财政区块链对接。</w:t>
      </w:r>
      <w:r>
        <w:rPr>
          <w:rFonts w:hint="eastAsia"/>
        </w:rPr>
        <w:t>医院开具电子票据</w:t>
      </w:r>
      <w:r>
        <w:rPr>
          <w:rFonts w:hint="eastAsia"/>
          <w:lang w:val="en-US" w:eastAsia="zh-CN"/>
        </w:rPr>
        <w:t>后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可</w:t>
      </w:r>
      <w:r>
        <w:rPr>
          <w:rFonts w:hint="eastAsia"/>
        </w:rPr>
        <w:t>实现电子票据源头上链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应</w:t>
      </w:r>
      <w:r>
        <w:rPr>
          <w:rFonts w:hint="eastAsia"/>
        </w:rPr>
        <w:t>包含正常票据及冲红票据两种情况，当票据为正常票时，对该票直接上链。当票据为冲红票据时，除了对红票上链，同时还需要对相关的正常票据执行“冲红”操作，相关蓝票追加“已冲红”状态。</w:t>
      </w:r>
    </w:p>
    <w:p w14:paraId="18CD9F9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14.与财政跨省报销业务对接</w:t>
      </w:r>
    </w:p>
    <w:p w14:paraId="3229662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接口规范技术要求：增加医保结算对接参数 ，新增医保报销所需字段 38 个，非必填改为必填16个。新增获取单位提示信息接口 getPromptInformation，新增获取电子票据入账提示接口getEBillBookkeepingTips 。门诊、住院开具接口新增字段：realTimeSettlement 是否实时结算、linkBillID 关联账单ID、drgCodeDRG编码、drgNameDRG名称、tradeName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药品商品名、manufacturer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药械生产厂家、drugTraceabilityCode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药品溯源码。</w:t>
      </w:r>
    </w:p>
    <w:p w14:paraId="0E873DF3">
      <w:pPr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与院内信息</w:t>
      </w:r>
      <w:bookmarkStart w:id="0" w:name="_GoBack"/>
      <w:bookmarkEnd w:id="0"/>
      <w:r>
        <w:rPr>
          <w:rFonts w:hint="eastAsia"/>
          <w:lang w:val="en-US" w:eastAsia="zh-CN"/>
        </w:rPr>
        <w:t>系统对接</w:t>
      </w:r>
    </w:p>
    <w:p w14:paraId="407B4FE2">
      <w:pPr>
        <w:numPr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医疗电子票据管理平台做到与院内信息系统全场景业务类型对接。</w:t>
      </w:r>
    </w:p>
    <w:p w14:paraId="3623B04E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16.CA认证</w:t>
      </w:r>
    </w:p>
    <w:p w14:paraId="3A3F5E34">
      <w:pPr>
        <w:numPr>
          <w:ilvl w:val="0"/>
          <w:numId w:val="0"/>
        </w:numPr>
        <w:ind w:firstLine="476" w:firstLineChars="200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财政票据系统需要进行</w:t>
      </w:r>
      <w:r>
        <w:rPr>
          <w:rFonts w:hint="eastAsia"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CA</w:t>
      </w:r>
      <w:r>
        <w:rPr>
          <w:rFonts w:hint="eastAsia"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证书认证，认证过程需要符合财政部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要求的单位先签名、财政后签名模式，签名加密算法、加密文件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格式要符合财政部标准</w:t>
      </w:r>
      <w:r>
        <w:rPr>
          <w:rFonts w:hint="eastAsia" w:ascii="宋体" w:hAnsi="宋体" w:cs="宋体"/>
          <w:spacing w:val="-5"/>
          <w:sz w:val="24"/>
          <w:szCs w:val="24"/>
          <w:lang w:eastAsia="zh-CN"/>
        </w:rPr>
        <w:t>。</w:t>
      </w:r>
    </w:p>
    <w:p w14:paraId="31CF9A22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7</w:t>
      </w:r>
      <w:r>
        <w:rPr>
          <w:rFonts w:hint="default"/>
          <w:lang w:val="en-US" w:eastAsia="zh-CN"/>
        </w:rPr>
        <w:t>.</w:t>
      </w:r>
      <w:r>
        <w:rPr>
          <w:rFonts w:hint="eastAsia"/>
          <w:lang w:val="en-US" w:eastAsia="zh-CN"/>
        </w:rPr>
        <w:t>安全设计</w:t>
      </w:r>
    </w:p>
    <w:p w14:paraId="108FC416">
      <w:pPr>
        <w:numPr>
          <w:ilvl w:val="0"/>
          <w:numId w:val="0"/>
        </w:numPr>
        <w:ind w:firstLine="476" w:firstLineChars="200"/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系统需按照国家信息系统安全等级保护三级标准设计，提供详细的安全解决</w:t>
      </w:r>
    </w:p>
    <w:p w14:paraId="07A7B025">
      <w:pPr>
        <w:numPr>
          <w:ilvl w:val="0"/>
          <w:numId w:val="0"/>
        </w:numPr>
        <w:ind w:firstLine="476" w:firstLineChars="200"/>
        <w:rPr>
          <w:rFonts w:hint="default" w:ascii="宋体" w:hAnsi="宋体" w:eastAsia="宋体" w:cs="宋体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方案及具体措施。</w:t>
      </w:r>
    </w:p>
    <w:p w14:paraId="3B5DF56C">
      <w:pPr>
        <w:bidi w:val="0"/>
        <w:rPr>
          <w:rFonts w:hint="default" w:ascii="Arial" w:hAnsi="Arial" w:eastAsia="宋体" w:cs="Arial"/>
          <w:snapToGrid w:val="0"/>
          <w:color w:val="000000"/>
          <w:kern w:val="0"/>
          <w:sz w:val="24"/>
          <w:szCs w:val="21"/>
          <w:lang w:val="en-US" w:eastAsia="zh-CN"/>
        </w:rPr>
      </w:pPr>
      <w:r>
        <w:rPr>
          <w:rFonts w:hint="eastAsia"/>
          <w:lang w:val="en-US" w:eastAsia="zh-CN"/>
        </w:rPr>
        <w:t>18.医疗电子票据交付</w:t>
      </w:r>
    </w:p>
    <w:p w14:paraId="7FD65C1B">
      <w:pPr>
        <w:numPr>
          <w:ilvl w:val="0"/>
          <w:numId w:val="0"/>
        </w:numPr>
        <w:ind w:firstLine="476" w:firstLineChars="200"/>
        <w:rPr>
          <w:rFonts w:hint="eastAsia" w:ascii="Arial" w:hAnsi="Arial" w:eastAsia="宋体" w:cs="Arial"/>
          <w:snapToGrid w:val="0"/>
          <w:color w:val="000000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医疗电子票据</w:t>
      </w: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应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支持告知单通知、微信公众号</w:t>
      </w: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交付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、微信/支付宝交付、取票小程序交付等多种交付渠道。</w:t>
      </w:r>
    </w:p>
    <w:p w14:paraId="5E4CAE1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19.售后服务</w:t>
      </w:r>
    </w:p>
    <w:p w14:paraId="1B2120B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1、本次项目中涉及的系统需提供三年运行保障服务。</w:t>
      </w:r>
    </w:p>
    <w:p w14:paraId="6B18F8C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2、供应商应在响应文件中说明在服务期内提供的服务计划，维护范围包括（包括但不限于）软件安装，调试、维护，接口调试等内容。</w:t>
      </w:r>
    </w:p>
    <w:p w14:paraId="3B9F82E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3、在系统的服务期内，供应商应确保系统的正常使用。在接到用户服务要求后应立即做出回应，并在承诺的服务时间内实施服务。</w:t>
      </w:r>
    </w:p>
    <w:p w14:paraId="3862F33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供应商有良好的售后服务能力，并提供3年免费软件升级，需提供全年7天24小时服务（电话、远程或现场），并在接到采购人通知后3小时内到达现场。项目验收合格后，每年不低于4次的例行维护及巡检。例行维护内容包括：软件的功能增强性维护等应用软件系统升级（其中包括系统维护、跟踪检测），保证投标方所开发的软件正常运行；基础资源的巡检、调整优化，并对系统进行正常维护后提交维护报告等。</w:t>
      </w:r>
    </w:p>
    <w:p w14:paraId="285C0B0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20.功能模块与技术服务内容</w:t>
      </w:r>
    </w:p>
    <w:p w14:paraId="562CFE63"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（1）软件模块</w:t>
      </w:r>
    </w:p>
    <w:tbl>
      <w:tblPr>
        <w:tblStyle w:val="3"/>
        <w:tblW w:w="853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270"/>
        <w:gridCol w:w="2365"/>
        <w:gridCol w:w="2818"/>
      </w:tblGrid>
      <w:tr w14:paraId="62233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C51B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26262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62626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1BA37B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26262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62626"/>
                <w:kern w:val="0"/>
                <w:sz w:val="20"/>
                <w:szCs w:val="20"/>
                <w:u w:val="none"/>
                <w:lang w:val="en-US" w:eastAsia="zh-CN" w:bidi="ar"/>
              </w:rPr>
              <w:t>功能模块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019A228B">
            <w:pPr>
              <w:keepNext w:val="0"/>
              <w:keepLines w:val="0"/>
              <w:widowControl/>
              <w:suppressLineNumbers w:val="0"/>
              <w:ind w:firstLine="803" w:firstLineChars="4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26262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62626"/>
                <w:kern w:val="0"/>
                <w:sz w:val="20"/>
                <w:szCs w:val="20"/>
                <w:u w:val="none"/>
                <w:lang w:val="en-US" w:eastAsia="zh-CN" w:bidi="ar"/>
              </w:rPr>
              <w:t>二级模块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bottom"/>
          </w:tcPr>
          <w:p w14:paraId="088F31FA">
            <w:pPr>
              <w:keepNext w:val="0"/>
              <w:keepLines w:val="0"/>
              <w:widowControl/>
              <w:suppressLineNumbers w:val="0"/>
              <w:ind w:left="0" w:leftChars="0" w:firstLine="1004" w:firstLineChars="5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26262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62626"/>
                <w:kern w:val="0"/>
                <w:sz w:val="20"/>
                <w:szCs w:val="20"/>
                <w:u w:val="none"/>
                <w:lang w:val="en-US" w:eastAsia="zh-CN" w:bidi="ar"/>
              </w:rPr>
              <w:t>三级模块</w:t>
            </w:r>
          </w:p>
        </w:tc>
      </w:tr>
      <w:tr w14:paraId="7E4AE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2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C8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实施配置</w:t>
            </w:r>
          </w:p>
        </w:tc>
        <w:tc>
          <w:tcPr>
            <w:tcW w:w="2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DE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单位级配置管理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61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单位接口配置</w:t>
            </w:r>
          </w:p>
        </w:tc>
      </w:tr>
      <w:tr w14:paraId="16E55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68E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8BF0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0B1C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71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单位参数配置</w:t>
            </w:r>
          </w:p>
        </w:tc>
      </w:tr>
      <w:tr w14:paraId="30EEF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48C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76E7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4BA0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76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单位基础信息对照</w:t>
            </w:r>
          </w:p>
        </w:tc>
      </w:tr>
      <w:tr w14:paraId="5F801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5B0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D763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FCA2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82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单位同步管理</w:t>
            </w:r>
          </w:p>
        </w:tc>
      </w:tr>
      <w:tr w14:paraId="68667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D46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FF11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3E9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A5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单位开票界面配置</w:t>
            </w:r>
          </w:p>
        </w:tc>
      </w:tr>
      <w:tr w14:paraId="2D741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B3E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1242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4DB0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FA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开票助手管理</w:t>
            </w:r>
          </w:p>
        </w:tc>
      </w:tr>
      <w:tr w14:paraId="323E2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8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07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系统管理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55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用户管理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C05A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92E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0DE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0C8C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43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角色管理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500D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81D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67E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9706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2B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菜单管理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EB87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DA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C7D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BACD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30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操作日志管理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40D8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702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CEE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0A3F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43FEA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应急开票数据结转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F6BB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D40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3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45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基础信息</w:t>
            </w:r>
          </w:p>
        </w:tc>
        <w:tc>
          <w:tcPr>
            <w:tcW w:w="2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6F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财政基础信息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54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单位信息查询</w:t>
            </w:r>
          </w:p>
        </w:tc>
      </w:tr>
      <w:tr w14:paraId="00851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D9F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C34A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EAD7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01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票据种类查询</w:t>
            </w:r>
          </w:p>
        </w:tc>
      </w:tr>
      <w:tr w14:paraId="5362D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BDC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5A1D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A3E4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28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收入项目查询</w:t>
            </w:r>
          </w:p>
        </w:tc>
      </w:tr>
      <w:tr w14:paraId="3A0C9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95C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5980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A3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单位基础信息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27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开票点管理</w:t>
            </w:r>
          </w:p>
        </w:tc>
      </w:tr>
      <w:tr w14:paraId="18D0DC2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D12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11A0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A7AB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01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常用交款人</w:t>
            </w:r>
          </w:p>
        </w:tc>
      </w:tr>
      <w:tr w14:paraId="25C9C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D6C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D6AF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CD65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AB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收费明细管理</w:t>
            </w:r>
          </w:p>
        </w:tc>
      </w:tr>
      <w:tr w14:paraId="5FC3A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42B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B065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B993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C8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收费明细分组</w:t>
            </w:r>
          </w:p>
        </w:tc>
      </w:tr>
      <w:tr w14:paraId="5E7FF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2AD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E5DF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A015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0E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项目分组</w:t>
            </w:r>
          </w:p>
        </w:tc>
      </w:tr>
      <w:tr w14:paraId="35B74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3BE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ED31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834E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07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业务科室管理</w:t>
            </w:r>
          </w:p>
        </w:tc>
      </w:tr>
      <w:tr w14:paraId="5BFEB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0C1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BF82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58E4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86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复核人管理</w:t>
            </w:r>
          </w:p>
        </w:tc>
      </w:tr>
      <w:tr w14:paraId="039F6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04C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F0A7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2104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31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应急开票基础信息</w:t>
            </w:r>
          </w:p>
        </w:tc>
      </w:tr>
      <w:tr w14:paraId="14A2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9BD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8B10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F22A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05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库存管理设置</w:t>
            </w:r>
          </w:p>
        </w:tc>
      </w:tr>
      <w:tr w14:paraId="52112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C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A1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票据管理</w:t>
            </w:r>
          </w:p>
        </w:tc>
        <w:tc>
          <w:tcPr>
            <w:tcW w:w="2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4A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票据库存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F2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期初库存</w:t>
            </w:r>
          </w:p>
        </w:tc>
      </w:tr>
      <w:tr w14:paraId="5B6B2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F44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7F59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916F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1E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票据申领</w:t>
            </w:r>
          </w:p>
        </w:tc>
      </w:tr>
      <w:tr w14:paraId="247B7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C77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5D23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4152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72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票据分发</w:t>
            </w:r>
          </w:p>
        </w:tc>
      </w:tr>
      <w:tr w14:paraId="4B696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567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7D21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8576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60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票据入库</w:t>
            </w:r>
          </w:p>
        </w:tc>
      </w:tr>
      <w:tr w14:paraId="1D625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49B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6017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2247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12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库存作废</w:t>
            </w:r>
          </w:p>
        </w:tc>
      </w:tr>
      <w:tr w14:paraId="44019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B04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ABDC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63B0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14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票据申退</w:t>
            </w:r>
          </w:p>
        </w:tc>
      </w:tr>
      <w:tr w14:paraId="1A4DE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43C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F51B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BC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应急库存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A0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库存发放管理</w:t>
            </w:r>
          </w:p>
        </w:tc>
      </w:tr>
      <w:tr w14:paraId="24DBE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9D5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4867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B8B2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D4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应急库存管理</w:t>
            </w:r>
          </w:p>
        </w:tc>
      </w:tr>
      <w:tr w14:paraId="21A7E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D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0A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开票管理</w:t>
            </w:r>
          </w:p>
        </w:tc>
        <w:tc>
          <w:tcPr>
            <w:tcW w:w="2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77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收费处开票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C0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开门诊票</w:t>
            </w:r>
          </w:p>
        </w:tc>
      </w:tr>
      <w:tr w14:paraId="307FE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30C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5D7E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5AD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E6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开住院票</w:t>
            </w:r>
          </w:p>
        </w:tc>
      </w:tr>
      <w:tr w14:paraId="15A2B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289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0036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046B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2C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票据打印</w:t>
            </w:r>
          </w:p>
        </w:tc>
      </w:tr>
      <w:tr w14:paraId="011886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57B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0EC2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7E2E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46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接口开票</w:t>
            </w:r>
          </w:p>
        </w:tc>
      </w:tr>
      <w:tr w14:paraId="5DA96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B1A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DEAE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9F52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A9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批量冲红</w:t>
            </w:r>
          </w:p>
        </w:tc>
      </w:tr>
      <w:tr w14:paraId="50611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6EC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9E90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6F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交付管理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BC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票据通知交付查询</w:t>
            </w:r>
          </w:p>
        </w:tc>
      </w:tr>
      <w:tr w14:paraId="72A49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62C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57A8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F3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财务科开票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AF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开电子票</w:t>
            </w:r>
          </w:p>
        </w:tc>
      </w:tr>
      <w:tr w14:paraId="0C1CA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482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3E96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9DBA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6E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批量冲红</w:t>
            </w:r>
          </w:p>
        </w:tc>
      </w:tr>
      <w:tr w14:paraId="53C9A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3C8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BFD9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2BA4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72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票据打印</w:t>
            </w:r>
          </w:p>
        </w:tc>
      </w:tr>
      <w:tr w14:paraId="7255E7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0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D7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报表查询</w:t>
            </w:r>
          </w:p>
        </w:tc>
        <w:tc>
          <w:tcPr>
            <w:tcW w:w="2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88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票据库存查询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46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库存结余</w:t>
            </w:r>
          </w:p>
        </w:tc>
      </w:tr>
      <w:tr w14:paraId="7069A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D38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10B4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84B5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37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库存不足预警查询</w:t>
            </w:r>
          </w:p>
        </w:tc>
      </w:tr>
      <w:tr w14:paraId="77A71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BD0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2BA5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BF7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BA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票据入库情况查询</w:t>
            </w:r>
          </w:p>
        </w:tc>
      </w:tr>
      <w:tr w14:paraId="284D0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388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9C19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90F7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0B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票据分发情况查询</w:t>
            </w:r>
          </w:p>
        </w:tc>
      </w:tr>
      <w:tr w14:paraId="003ECC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AD4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E40E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6506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9B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库存作废情况查询</w:t>
            </w:r>
          </w:p>
        </w:tc>
      </w:tr>
      <w:tr w14:paraId="168F6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89E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1BBE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70CA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CE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票据领用存情况查询</w:t>
            </w:r>
          </w:p>
        </w:tc>
      </w:tr>
      <w:tr w14:paraId="1615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C36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8D2B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C7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医疗开票查询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EB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开票明细表</w:t>
            </w:r>
          </w:p>
        </w:tc>
      </w:tr>
      <w:tr w14:paraId="204D0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527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584A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9E59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79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开票汇总表</w:t>
            </w:r>
          </w:p>
        </w:tc>
      </w:tr>
      <w:tr w14:paraId="1C9C8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166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46C6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E43F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10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医疗冲红明细查询</w:t>
            </w:r>
          </w:p>
        </w:tc>
      </w:tr>
      <w:tr w14:paraId="0FC5A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9D5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5075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BDD1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EB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区块链票据明细表</w:t>
            </w:r>
          </w:p>
        </w:tc>
      </w:tr>
    </w:tbl>
    <w:p w14:paraId="02B5C3BC"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  <w:sectPr>
          <w:pgSz w:w="11906" w:h="16838"/>
          <w:pgMar w:top="1417" w:right="1701" w:bottom="1417" w:left="1701" w:header="851" w:footer="992" w:gutter="0"/>
          <w:cols w:space="720" w:num="1"/>
          <w:rtlGutter w:val="0"/>
          <w:docGrid w:type="lines" w:linePitch="312" w:charSpace="0"/>
        </w:sectPr>
      </w:pPr>
    </w:p>
    <w:p w14:paraId="78CA572D">
      <w:pPr>
        <w:spacing w:line="360" w:lineRule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（2）技术</w:t>
      </w:r>
      <w:r>
        <w:rPr>
          <w:rFonts w:hint="eastAsia" w:ascii="宋体" w:hAnsi="宋体" w:eastAsia="宋体" w:cs="宋体"/>
          <w:color w:val="000000"/>
          <w:sz w:val="24"/>
        </w:rPr>
        <w:t>服务内容</w:t>
      </w:r>
    </w:p>
    <w:tbl>
      <w:tblPr>
        <w:tblStyle w:val="4"/>
        <w:tblW w:w="855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49"/>
        <w:gridCol w:w="5558"/>
      </w:tblGrid>
      <w:tr w14:paraId="0E28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1" w:type="dxa"/>
            <w:noWrap w:val="0"/>
            <w:vAlign w:val="center"/>
          </w:tcPr>
          <w:p w14:paraId="043D6770">
            <w:pPr>
              <w:widowControl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49" w:type="dxa"/>
            <w:noWrap w:val="0"/>
            <w:vAlign w:val="center"/>
          </w:tcPr>
          <w:p w14:paraId="1B1648FD">
            <w:pPr>
              <w:widowControl w:val="0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单项名称</w:t>
            </w:r>
          </w:p>
        </w:tc>
        <w:tc>
          <w:tcPr>
            <w:tcW w:w="5558" w:type="dxa"/>
            <w:noWrap w:val="0"/>
            <w:vAlign w:val="center"/>
          </w:tcPr>
          <w:p w14:paraId="229499C0">
            <w:pPr>
              <w:widowControl w:val="0"/>
              <w:ind w:firstLine="2168" w:firstLineChars="900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详细内容</w:t>
            </w:r>
          </w:p>
        </w:tc>
      </w:tr>
      <w:tr w14:paraId="0E3C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3EDF9D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9" w:type="dxa"/>
            <w:noWrap w:val="0"/>
            <w:vAlign w:val="center"/>
          </w:tcPr>
          <w:p w14:paraId="059556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电子票据技术服务</w:t>
            </w:r>
          </w:p>
        </w:tc>
        <w:tc>
          <w:tcPr>
            <w:tcW w:w="5558" w:type="dxa"/>
            <w:noWrap w:val="0"/>
            <w:vAlign w:val="top"/>
          </w:tcPr>
          <w:p w14:paraId="7B42C5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提供日常医疗收费电子票据的申领、分发、开具、传输、查验、入账、存储归档等技术服务。提供7×24小时全方位技术支持，包括采用电话、即时通讯、远程终端、互联网远程登录等支持服务方式。</w:t>
            </w:r>
          </w:p>
        </w:tc>
      </w:tr>
      <w:tr w14:paraId="40CC0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61208A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9" w:type="dxa"/>
            <w:noWrap w:val="0"/>
            <w:vAlign w:val="center"/>
          </w:tcPr>
          <w:p w14:paraId="081ABB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业务运维服务</w:t>
            </w:r>
          </w:p>
        </w:tc>
        <w:tc>
          <w:tcPr>
            <w:tcW w:w="5558" w:type="dxa"/>
            <w:noWrap w:val="0"/>
            <w:vAlign w:val="top"/>
          </w:tcPr>
          <w:p w14:paraId="4A6026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各调度任务运行情况、可用电子票数量预估等业务运营情况检查。</w:t>
            </w:r>
          </w:p>
        </w:tc>
      </w:tr>
      <w:tr w14:paraId="4EEDB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639DE8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9" w:type="dxa"/>
            <w:noWrap w:val="0"/>
            <w:vAlign w:val="center"/>
          </w:tcPr>
          <w:p w14:paraId="0D1EB7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升级更新服务</w:t>
            </w:r>
          </w:p>
        </w:tc>
        <w:tc>
          <w:tcPr>
            <w:tcW w:w="5558" w:type="dxa"/>
            <w:noWrap w:val="0"/>
            <w:vAlign w:val="top"/>
          </w:tcPr>
          <w:p w14:paraId="400766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针对软件产品新版本升级以及补丁安装服务，升级内容包括解决BUG、采纳用户建议以及业务需求调整实现的功能和其他内容。</w:t>
            </w:r>
          </w:p>
        </w:tc>
      </w:tr>
      <w:tr w14:paraId="359D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2DA899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49" w:type="dxa"/>
            <w:noWrap w:val="0"/>
            <w:vAlign w:val="center"/>
          </w:tcPr>
          <w:p w14:paraId="52A2BB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优化服务</w:t>
            </w:r>
          </w:p>
        </w:tc>
        <w:tc>
          <w:tcPr>
            <w:tcW w:w="5558" w:type="dxa"/>
            <w:noWrap w:val="0"/>
            <w:vAlign w:val="top"/>
          </w:tcPr>
          <w:p w14:paraId="35F555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系统运营过程中发现的问题，包括业务逻辑、支付渠道扩展等，即时进行系统的优化升级；另一方面系统自身业务不断的完善优化，以便更好的服务客户。</w:t>
            </w:r>
          </w:p>
        </w:tc>
      </w:tr>
      <w:tr w14:paraId="46E8C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5B2AD6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49" w:type="dxa"/>
            <w:noWrap w:val="0"/>
            <w:vAlign w:val="center"/>
          </w:tcPr>
          <w:p w14:paraId="1CFD53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技术对账服务</w:t>
            </w:r>
          </w:p>
        </w:tc>
        <w:tc>
          <w:tcPr>
            <w:tcW w:w="5558" w:type="dxa"/>
            <w:noWrap w:val="0"/>
            <w:vAlign w:val="top"/>
          </w:tcPr>
          <w:p w14:paraId="124394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对异常对账数据进行人工审核，增加业务校对对账，关键节点的数据核对等辅助工作。</w:t>
            </w:r>
          </w:p>
        </w:tc>
      </w:tr>
      <w:tr w14:paraId="7C9B1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5D4302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49" w:type="dxa"/>
            <w:noWrap w:val="0"/>
            <w:vAlign w:val="center"/>
          </w:tcPr>
          <w:p w14:paraId="61C0F5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协同应用诊断服务</w:t>
            </w:r>
          </w:p>
        </w:tc>
        <w:tc>
          <w:tcPr>
            <w:tcW w:w="5558" w:type="dxa"/>
            <w:noWrap w:val="0"/>
            <w:vAlign w:val="top"/>
          </w:tcPr>
          <w:p w14:paraId="3810F4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提供医疗机构HIS接口交互方面问题排查，日志跟踪及反馈服务，保障业务系统间协同应用高效办理。</w:t>
            </w:r>
          </w:p>
        </w:tc>
      </w:tr>
      <w:tr w14:paraId="303A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417D70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49" w:type="dxa"/>
            <w:noWrap w:val="0"/>
            <w:vAlign w:val="center"/>
          </w:tcPr>
          <w:p w14:paraId="4CFA29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咨询指导服务</w:t>
            </w:r>
          </w:p>
        </w:tc>
        <w:tc>
          <w:tcPr>
            <w:tcW w:w="5558" w:type="dxa"/>
            <w:noWrap w:val="0"/>
            <w:vAlign w:val="top"/>
          </w:tcPr>
          <w:p w14:paraId="5B1893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提供电子票据系统应用过程中的操作指导，问题答疑，问题处理及软件业务处理办法的咨询，提升用户软件应用能力。</w:t>
            </w:r>
          </w:p>
        </w:tc>
      </w:tr>
      <w:tr w14:paraId="7D554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6A6378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49" w:type="dxa"/>
            <w:noWrap w:val="0"/>
            <w:vAlign w:val="center"/>
          </w:tcPr>
          <w:p w14:paraId="7DEF25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应急响应及问题处理服务</w:t>
            </w:r>
          </w:p>
        </w:tc>
        <w:tc>
          <w:tcPr>
            <w:tcW w:w="5558" w:type="dxa"/>
            <w:noWrap w:val="0"/>
            <w:vAlign w:val="top"/>
          </w:tcPr>
          <w:p w14:paraId="46CAB4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24小时应急响应，因系统服务异常导致业务中断，需要支持人员能够随时响应，尽可能短时间内恢复的问题，按照紧急问题处理流程来进行处理。</w:t>
            </w:r>
          </w:p>
        </w:tc>
      </w:tr>
      <w:tr w14:paraId="562C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579D59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49" w:type="dxa"/>
            <w:noWrap w:val="0"/>
            <w:vAlign w:val="center"/>
          </w:tcPr>
          <w:p w14:paraId="5A30F8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系统故障现场服务</w:t>
            </w:r>
          </w:p>
        </w:tc>
        <w:tc>
          <w:tcPr>
            <w:tcW w:w="5558" w:type="dxa"/>
            <w:noWrap w:val="0"/>
            <w:vAlign w:val="top"/>
          </w:tcPr>
          <w:p w14:paraId="4DCD9B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通过远程技术服务无法解决的紧急系统故障，提供上门现场服务。</w:t>
            </w:r>
          </w:p>
        </w:tc>
      </w:tr>
      <w:tr w14:paraId="1EC3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4C2085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49" w:type="dxa"/>
            <w:noWrap w:val="0"/>
            <w:vAlign w:val="center"/>
          </w:tcPr>
          <w:p w14:paraId="3CC43D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复杂问题数据修复服务</w:t>
            </w:r>
          </w:p>
        </w:tc>
        <w:tc>
          <w:tcPr>
            <w:tcW w:w="5558" w:type="dxa"/>
            <w:noWrap w:val="0"/>
            <w:vAlign w:val="top"/>
          </w:tcPr>
          <w:p w14:paraId="1CF349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由于人为操作失误或恶意破坏等情况造成数据错误，提供数据修复相关解决方案。</w:t>
            </w:r>
          </w:p>
        </w:tc>
      </w:tr>
      <w:tr w14:paraId="3D03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2824B9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49" w:type="dxa"/>
            <w:noWrap w:val="0"/>
            <w:vAlign w:val="center"/>
          </w:tcPr>
          <w:p w14:paraId="51484D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下载服务</w:t>
            </w:r>
          </w:p>
        </w:tc>
        <w:tc>
          <w:tcPr>
            <w:tcW w:w="5558" w:type="dxa"/>
            <w:noWrap w:val="0"/>
            <w:vAlign w:val="top"/>
          </w:tcPr>
          <w:p w14:paraId="412681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提供互助平台，可查询、下载相关学习资料、常见问题及解决技巧等知识，提高系统、协同应用能力。</w:t>
            </w:r>
          </w:p>
        </w:tc>
      </w:tr>
      <w:tr w14:paraId="7E33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5BE914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49" w:type="dxa"/>
            <w:noWrap w:val="0"/>
            <w:vAlign w:val="center"/>
          </w:tcPr>
          <w:p w14:paraId="28B6AA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回访服务</w:t>
            </w:r>
          </w:p>
        </w:tc>
        <w:tc>
          <w:tcPr>
            <w:tcW w:w="5558" w:type="dxa"/>
            <w:noWrap w:val="0"/>
            <w:vAlign w:val="top"/>
          </w:tcPr>
          <w:p w14:paraId="3356E3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客服人员主动提供当前系统应用及使用情况，问题及需求回访记录服务。</w:t>
            </w:r>
          </w:p>
        </w:tc>
      </w:tr>
      <w:tr w14:paraId="076B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4DD067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49" w:type="dxa"/>
            <w:noWrap w:val="0"/>
            <w:vAlign w:val="center"/>
          </w:tcPr>
          <w:p w14:paraId="229F62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年结服务</w:t>
            </w:r>
          </w:p>
        </w:tc>
        <w:tc>
          <w:tcPr>
            <w:tcW w:w="5558" w:type="dxa"/>
            <w:noWrap w:val="0"/>
            <w:vAlign w:val="top"/>
          </w:tcPr>
          <w:p w14:paraId="68DA18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提供系统新年度的创建及初始化，电子票据年结，新年度票据模板维护等服务。</w:t>
            </w:r>
          </w:p>
        </w:tc>
      </w:tr>
      <w:tr w14:paraId="0E479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4E7878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49" w:type="dxa"/>
            <w:noWrap w:val="0"/>
            <w:vAlign w:val="center"/>
          </w:tcPr>
          <w:p w14:paraId="6FACFE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安全保障服务</w:t>
            </w:r>
          </w:p>
        </w:tc>
        <w:tc>
          <w:tcPr>
            <w:tcW w:w="5558" w:type="dxa"/>
            <w:noWrap w:val="0"/>
            <w:vAlign w:val="top"/>
          </w:tcPr>
          <w:p w14:paraId="6BD586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安全漏洞补丁升级，主要是针对操作系统、数据库、中间件的安全漏洞补丁升级，保障系统运行环境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。</w:t>
            </w:r>
          </w:p>
        </w:tc>
      </w:tr>
      <w:tr w14:paraId="6913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0F22A9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49" w:type="dxa"/>
            <w:noWrap w:val="0"/>
            <w:vAlign w:val="center"/>
          </w:tcPr>
          <w:p w14:paraId="77E41E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巡检服务</w:t>
            </w:r>
          </w:p>
        </w:tc>
        <w:tc>
          <w:tcPr>
            <w:tcW w:w="5558" w:type="dxa"/>
            <w:noWrap w:val="0"/>
            <w:vAlign w:val="top"/>
          </w:tcPr>
          <w:p w14:paraId="407107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由专业技术服务人员定期为客户进行云托管系统的巡检工作，含硬件性能、数据库空间、系统生产性能、备份机制、系统常用流程设置情况、并根据实际情况调优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。</w:t>
            </w:r>
          </w:p>
        </w:tc>
      </w:tr>
      <w:tr w14:paraId="7B8F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3D05D6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49" w:type="dxa"/>
            <w:noWrap w:val="0"/>
            <w:vAlign w:val="center"/>
          </w:tcPr>
          <w:p w14:paraId="0C4925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培训服务</w:t>
            </w:r>
          </w:p>
        </w:tc>
        <w:tc>
          <w:tcPr>
            <w:tcW w:w="5558" w:type="dxa"/>
            <w:noWrap w:val="0"/>
            <w:vAlign w:val="top"/>
          </w:tcPr>
          <w:p w14:paraId="4E2B64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票据日常业务培训，对单位经办人员在系统中进行票据管理类业务操作指导；系统设置相关操作指导，单位系统日常使用中的其他问题等问题讲解。</w:t>
            </w:r>
          </w:p>
        </w:tc>
      </w:tr>
    </w:tbl>
    <w:p w14:paraId="1CF6832B">
      <w:pPr>
        <w:pStyle w:val="2"/>
        <w:ind w:left="0" w:leftChars="0" w:firstLine="0" w:firstLineChars="0"/>
        <w:jc w:val="both"/>
        <w:rPr>
          <w:rFonts w:hint="default"/>
          <w:lang w:val="en-US" w:eastAsia="zh-CN"/>
        </w:rPr>
      </w:pPr>
    </w:p>
    <w:p w14:paraId="64313E18">
      <w:pPr>
        <w:pStyle w:val="2"/>
        <w:ind w:left="0" w:leftChars="0" w:firstLine="0" w:firstLineChars="0"/>
        <w:jc w:val="both"/>
        <w:rPr>
          <w:rFonts w:hint="eastAsia" w:ascii="Arial" w:hAnsi="Arial" w:eastAsia="宋体" w:cs="Arial"/>
          <w:snapToGrid w:val="0"/>
          <w:color w:val="000000"/>
          <w:kern w:val="0"/>
          <w:sz w:val="24"/>
          <w:szCs w:val="21"/>
          <w:lang w:val="en-US" w:eastAsia="zh-CN"/>
        </w:rPr>
      </w:pPr>
    </w:p>
    <w:p w14:paraId="2B309A74">
      <w:pPr>
        <w:pStyle w:val="2"/>
      </w:pPr>
    </w:p>
    <w:p w14:paraId="322C23D0"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部署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要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求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：</w:t>
      </w:r>
    </w:p>
    <w:p w14:paraId="4AC19646">
      <w:pPr>
        <w:adjustRightInd w:val="0"/>
        <w:snapToGrid w:val="0"/>
        <w:spacing w:line="288" w:lineRule="auto"/>
        <w:rPr>
          <w:rFonts w:ascii="仿宋_GB2312" w:hAnsi="宋体" w:eastAsia="仿宋_GB2312" w:cs="宋体"/>
          <w:bCs/>
        </w:rPr>
      </w:pPr>
      <w:r>
        <w:rPr>
          <w:rFonts w:hint="eastAsia" w:ascii="仿宋_GB2312" w:hAnsi="宋体" w:eastAsia="仿宋_GB2312" w:cs="宋体"/>
          <w:bCs/>
        </w:rPr>
        <w:t>采用云服务模式（医院内网通过交换网络与</w:t>
      </w:r>
      <w:r>
        <w:rPr>
          <w:rFonts w:hint="eastAsia" w:ascii="仿宋_GB2312" w:hAnsi="宋体" w:eastAsia="仿宋_GB2312" w:cs="宋体"/>
          <w:bCs/>
          <w:lang w:val="en-US" w:eastAsia="zh-CN"/>
        </w:rPr>
        <w:t>医疗电子票据管理平台进行数据交互</w:t>
      </w:r>
      <w:r>
        <w:rPr>
          <w:rFonts w:hint="eastAsia" w:ascii="仿宋_GB2312" w:hAnsi="宋体" w:eastAsia="仿宋_GB2312" w:cs="宋体"/>
          <w:bCs/>
        </w:rPr>
        <w:t>）。</w:t>
      </w:r>
    </w:p>
    <w:p w14:paraId="5AD3187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Chars="0" w:firstLine="480" w:firstLineChars="200"/>
        <w:jc w:val="both"/>
        <w:textAlignment w:val="baseline"/>
        <w:rPr>
          <w:rFonts w:hint="default" w:ascii="仿宋_GB2312" w:hAnsi="宋体" w:eastAsia="仿宋_GB2312" w:cs="宋体"/>
          <w:bCs/>
          <w:snapToGrid w:val="0"/>
          <w:color w:val="000000"/>
          <w:kern w:val="0"/>
          <w:sz w:val="24"/>
          <w:szCs w:val="21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C7ECD">
    <w:pPr>
      <w:spacing w:line="117" w:lineRule="exact"/>
      <w:ind w:firstLine="473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position w:val="-2"/>
        <w:sz w:val="18"/>
        <w:szCs w:val="18"/>
      </w:rPr>
      <w:t>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80662F"/>
    <w:multiLevelType w:val="singleLevel"/>
    <w:tmpl w:val="BE80662F"/>
    <w:lvl w:ilvl="0" w:tentative="0">
      <w:start w:val="1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ED98D40"/>
    <w:multiLevelType w:val="singleLevel"/>
    <w:tmpl w:val="4ED98D40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Dk5Yjg1ZGE1ZjYwZTJhZjAwZDY4NWM4YTg0ZDIifQ=="/>
  </w:docVars>
  <w:rsids>
    <w:rsidRoot w:val="37FB697D"/>
    <w:rsid w:val="006B0BBE"/>
    <w:rsid w:val="012F7460"/>
    <w:rsid w:val="115F02EA"/>
    <w:rsid w:val="1A002FAC"/>
    <w:rsid w:val="2D044EFD"/>
    <w:rsid w:val="2E2E1410"/>
    <w:rsid w:val="30056BB2"/>
    <w:rsid w:val="37FB697D"/>
    <w:rsid w:val="41853A44"/>
    <w:rsid w:val="41B052A4"/>
    <w:rsid w:val="45A63E2D"/>
    <w:rsid w:val="464B5FE5"/>
    <w:rsid w:val="4821657E"/>
    <w:rsid w:val="485448FC"/>
    <w:rsid w:val="4AEB73F5"/>
    <w:rsid w:val="556D1FDF"/>
    <w:rsid w:val="59CA7FD6"/>
    <w:rsid w:val="5CE32CF3"/>
    <w:rsid w:val="5D7153BD"/>
    <w:rsid w:val="617678F3"/>
    <w:rsid w:val="65FB72AD"/>
    <w:rsid w:val="67017598"/>
    <w:rsid w:val="678F6B79"/>
    <w:rsid w:val="701A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360" w:lineRule="auto"/>
      <w:ind w:firstLine="472" w:firstLineChars="200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</w:rPr>
  </w:style>
  <w:style w:type="character" w:default="1" w:styleId="5">
    <w:name w:val="Default Paragraph Font"/>
    <w:semiHidden/>
    <w:qFormat/>
    <w:uiPriority w:val="0"/>
    <w:rPr>
      <w:rFonts w:ascii="Calibri" w:hAnsi="Calibri" w:eastAsia="宋体"/>
      <w:sz w:val="24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  <w:pPr>
      <w:spacing w:line="180" w:lineRule="auto"/>
      <w:jc w:val="center"/>
    </w:pPr>
    <w:rPr>
      <w:sz w:val="30"/>
      <w:szCs w:val="30"/>
    </w:rPr>
  </w:style>
  <w:style w:type="table" w:styleId="4">
    <w:name w:val="Table Grid"/>
    <w:basedOn w:val="3"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样式1"/>
    <w:basedOn w:val="1"/>
    <w:qFormat/>
    <w:uiPriority w:val="0"/>
    <w:pPr>
      <w:spacing w:before="42" w:line="240" w:lineRule="auto"/>
      <w:ind w:firstLine="0" w:firstLineChars="0"/>
    </w:pPr>
    <w:rPr>
      <w:rFonts w:ascii="宋体" w:hAnsi="宋体" w:cs="宋体"/>
      <w:spacing w:val="-5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2452</Words>
  <Characters>2488</Characters>
  <Lines>0</Lines>
  <Paragraphs>0</Paragraphs>
  <TotalTime>19</TotalTime>
  <ScaleCrop>false</ScaleCrop>
  <LinksUpToDate>false</LinksUpToDate>
  <CharactersWithSpaces>2500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2021-09-27T08:50:00Z</dcterms:created>
  <dc:creator>BC</dc:creator>
  <cp:lastModifiedBy>杨鑫</cp:lastModifiedBy>
  <dcterms:modified xsi:type="dcterms:W3CDTF">2026-04-29T09:23:26Z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03C10344B31141C79145965DCB8B1444_13</vt:lpwstr>
  </property>
  <property fmtid="{D5CDD505-2E9C-101B-9397-08002B2CF9AE}" pid="4" name="KSOTemplateDocerSaveRecord">
    <vt:lpwstr>eyJoZGlkIjoiYTFiOWRiY2NjNzM4YzQ4MzFmYTk4MmJiZWJlZjUxNTUiLCJ1c2VySWQiOiI2NDIwMzUwNzUifQ==</vt:lpwstr>
  </property>
</Properties>
</file>